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!-- Created by docx4j 6.1.2 (Apache licensed) using REFERENCE JAXB in Oracle Java 11.0.10 on Linux -->
    <w:p>
      <w:pPr>
        <w:spacing w:after="180"/>
        <w:ind w:left="120"/>
        <w:jc w:val="left"/>
      </w:pPr>
    </w:p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Üldandmed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Hindamisaruande grupi nr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2025/240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RKVR hindamise ID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4557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Tellimuse kuupäev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28.05.2025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Hindaja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Natalja Rüütel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Hindamisaruande kuupäev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03.06.2025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Väärtuse kuupäev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03.06.2025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Lähteülesande koostaja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Eva Männiste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Hindamise seisund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Kinnitatud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nr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24-3876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viis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Otsustuskorras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liik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Vara võõrandamine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alaliik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Tasuta või alla hariliku väärtuse kohalikule omavalitsusele</w:t>
            </w:r>
          </w:p>
        </w:tc>
      </w:tr>
      <w:tr>
        <w:trPr>
          <w:trHeight w:val="85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Taotlemise eesmärk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Kinnisasja võõrandamine Toila vallale riigivaraseaduse § 33 lõike 1 punkti 1 alusel toetatud elamisega sotsiaalmaja rajamiseks.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Hinnatav vara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Riigivara valitseja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Majandus- ja Kommunikatsiooniministeerium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Riigivara volitatud asutus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Maa- ja Ruumiamet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Riigivara kood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KV105881M1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RKVRi objekti kood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KV105881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Maakond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Ida-Viru maakond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Omavalitsus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Toila vald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Asutusüksus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Kohtla-Nõmme alev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Lähiaadress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Kaare tn 4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Katastriüksuse tunnus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80301:001:0285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Kinnistu registriosa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23571650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Sihtotstarve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UHISKONDLIKE_EHITISTE_MAA 100%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Pindala (m²)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2341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Jääkmaksumus bilansis (€)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40,0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Maksustamishind (€)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3652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Lisaandmed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85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Üldplaneeringu info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Toila Vallavolikogu 23.04.2025 otsusega nr 88 kehtestatud Toila valla üldplaneeringu kohaselt jääb Kaare tn 4 kinnisasi segahoonestuse maa-alale.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Detailplaneeringu info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Detailplaneering puudub.</w:t>
            </w:r>
          </w:p>
        </w:tc>
      </w:tr>
      <w:tr>
        <w:trPr>
          <w:trHeight w:val="58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Planeeringute mõju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Parim kasutus lähtudes üldplaneeringust on segahoonestuse maa-ala ehk äri- ja elamumaa.</w:t>
            </w:r>
          </w:p>
        </w:tc>
      </w:tr>
      <w:tr>
        <w:trPr>
          <w:trHeight w:val="58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Kitsendused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Maardla/2340.0, Elektripaigaldise kaitsevöönd/1.0, Planeeringu ala/2340.0, Planeeringu ala/2340.0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Kitsenduste mõju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Oluline mõju puudub.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Seotud lepingud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Lepingud puuduvad.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Turuandmed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85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Aktiivse turu olemasolu hinnang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Hoonestamata maade müügiturg on keskmiselt aktiivne (tuginetud on tehingute ning pakkumiste arvule). Tehinguid on analüüsitud laiemalt, kui asustusüksuse tase.</w:t>
            </w:r>
          </w:p>
        </w:tc>
      </w:tr>
      <w:tr>
        <w:trPr>
          <w:trHeight w:val="490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Ülevaade sarnastest tehingutest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Ida-Viru maakonnas on alates 01.01.2024 toimunud 195 hoonestamata elamumaa tehingut ja 17 hoonestamata ärimaa tehingut ning Toila vallas 78 hoonestamata elamumaa tehingut ja 2 hoonestamata ärimaa tehingut. Kinnisvara tehingute statistika ja üldiste hinnatasemetega saab tutvuda Maa- ja Ruumiameti kinnisvara hinnastatistika päringukeskkonnas aadressil http://www.maaamet.ee/kinnisvara/htraru/Start.aspx. Analüüsis kasutatud tehinguid ei ole hindamisaruandes täpsemalt välja toodud, kuna vastavalt maakatastriseaduse § 6 lõikele 10 ja 11 võib tehingute andmebaasi andmetega tutvuda ja saada väljavõtteid ainult maa hindaja hindamise läbiviimiseks, samuti riikliku statistika tegija ning avalik-õiguslikust juriidilisest isikust teadus- ja arendusasutus seadusega pandud avalik-õigusliku ülesande täitmiseks, krediidiasutus tagatise hindamiseks ja ülejäänud isikud õigustatud huvi alusel. Hindamise käigus on tehinguid analüüsitud põhjalikumalt välistades tehingud, mis ei vasta vabaturu tingimustele (osapooled seotud, plokktehingud jne).</w:t>
            </w:r>
          </w:p>
        </w:tc>
      </w:tr>
      <w:tr>
        <w:trPr>
          <w:trHeight w:val="139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Sarnaste varade pakkumiste info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Piirkonna aktiivsema kinnisvara pakkumiste portaali kv.ee andmetel on Ida-Viru maakonnas pakkumisel 78 hoonestamata elamumaa ning 34 hoonestamata ärimaa kinnisasja ja Toila vallas 8 hoonestamata elamumaa ja 4 hoonestamata ärimaa kinnisasja. 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Hindamiskäik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328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Hindamiskäigu selgitus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Hariliku väärtuse hindamise aluseks on Vabariigi Valitsuse 18.03.2023 jõustunud määrus nr 22 „Kinnisasja erakorralise hindamise kord“. Harilik väärtus on hinnatud müügitehingute analüüsil korra § 15 alusel. Kasutatud on võrdlusmeetodit, millega hinnatakse väärtus sarnaste kinnisasjadega toimunud tehingute analüüsimisel, selleks on Maa- ja Ruumiamet kasutanud maakatastri tehingute andmebaasis registreeritud ostu-müügitehingute andmeid. Analüüsitud on sarnaseid hoonestamata potentsiaalseid äri- ja elamumaa tehinguid alates 2024. aastast Ida-Viru maakonnas Toila vallas. Kaare tn 4 kinnisasja harilik väärtus on müügitehingute analüüsi tulemusena 10 €/m2. 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Hindamise tulemus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Väärtuse pindalaühik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m2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Harilik väärtus (€/pindalaühiku kohta)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10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Harilik väärtus (€)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23410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Hindamise märkused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Hindamistulemus ei sisalda käibemaksu.</w:t>
            </w:r>
          </w:p>
        </w:tc>
      </w:tr>
    </w:tbl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abstractNum w:abstractNumId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tru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tru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tru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tru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tru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tru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tru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tru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true">
      <w:start w:val="1"/>
      <w:numFmt w:val="lowerLetter"/>
      <w:lvlText w:val="%2."/>
      <w:lvlJc w:val="left"/>
      <w:pPr>
        <w:ind w:left="1440" w:hanging="360"/>
      </w:pPr>
    </w:lvl>
    <w:lvl w:ilvl="2" w:tplc="0C09001B" w:tentative="true">
      <w:start w:val="1"/>
      <w:numFmt w:val="lowerRoman"/>
      <w:lvlText w:val="%3."/>
      <w:lvlJc w:val="right"/>
      <w:pPr>
        <w:ind w:left="2160" w:hanging="180"/>
      </w:pPr>
    </w:lvl>
    <w:lvl w:ilvl="3" w:tplc="0C09000F" w:tentative="true">
      <w:start w:val="1"/>
      <w:numFmt w:val="decimal"/>
      <w:lvlText w:val="%4."/>
      <w:lvlJc w:val="left"/>
      <w:pPr>
        <w:ind w:left="2880" w:hanging="360"/>
      </w:pPr>
    </w:lvl>
    <w:lvl w:ilvl="4" w:tplc="0C090019" w:tentative="true">
      <w:start w:val="1"/>
      <w:numFmt w:val="lowerLetter"/>
      <w:lvlText w:val="%5."/>
      <w:lvlJc w:val="left"/>
      <w:pPr>
        <w:ind w:left="3600" w:hanging="360"/>
      </w:pPr>
    </w:lvl>
    <w:lvl w:ilvl="5" w:tplc="0C09001B" w:tentative="true">
      <w:start w:val="1"/>
      <w:numFmt w:val="lowerRoman"/>
      <w:lvlText w:val="%6."/>
      <w:lvlJc w:val="right"/>
      <w:pPr>
        <w:ind w:left="4320" w:hanging="180"/>
      </w:pPr>
    </w:lvl>
    <w:lvl w:ilvl="6" w:tplc="0C09000F" w:tentative="true">
      <w:start w:val="1"/>
      <w:numFmt w:val="decimal"/>
      <w:lvlText w:val="%7."/>
      <w:lvlJc w:val="left"/>
      <w:pPr>
        <w:ind w:left="5040" w:hanging="360"/>
      </w:pPr>
    </w:lvl>
    <w:lvl w:ilvl="7" w:tplc="0C090019" w:tentative="true">
      <w:start w:val="1"/>
      <w:numFmt w:val="lowerLetter"/>
      <w:lvlText w:val="%8."/>
      <w:lvlJc w:val="left"/>
      <w:pPr>
        <w:ind w:left="5760" w:hanging="360"/>
      </w:pPr>
    </w:lvl>
    <w:lvl w:ilvl="8" w:tplc="0C09001B" w:tentative="tru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